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0"/>
          <w:szCs w:val="30"/>
        </w:rPr>
      </w:pPr>
      <w:r>
        <w:rPr>
          <w:rFonts w:hint="eastAsia"/>
          <w:b/>
          <w:bCs/>
          <w:sz w:val="30"/>
          <w:szCs w:val="30"/>
        </w:rPr>
        <w:t>“理论-案例-实践”三位一体课程建设项目专家组验收反馈意见</w:t>
      </w:r>
    </w:p>
    <w:p>
      <w:pPr>
        <w:jc w:val="center"/>
        <w:rPr>
          <w:b/>
          <w:bCs/>
          <w:sz w:val="30"/>
          <w:szCs w:val="30"/>
        </w:rPr>
      </w:pPr>
    </w:p>
    <w:p>
      <w:pPr>
        <w:spacing w:line="360" w:lineRule="auto"/>
        <w:ind w:firstLine="560" w:firstLineChars="200"/>
        <w:rPr>
          <w:sz w:val="28"/>
          <w:szCs w:val="28"/>
        </w:rPr>
      </w:pPr>
      <w:r>
        <w:rPr>
          <w:rFonts w:hint="eastAsia"/>
          <w:sz w:val="28"/>
          <w:szCs w:val="28"/>
        </w:rPr>
        <w:t>2026年7月16日，资产经营公司组织专家对申请结题验收的8门“理论-案例-实践”三位一体课程进行了验收评审。专家组通过听取汇报、审阅材料、质询答疑等环节，形成对各门课程的具体意见如下：</w:t>
      </w:r>
    </w:p>
    <w:p>
      <w:pPr>
        <w:spacing w:line="360" w:lineRule="auto"/>
        <w:ind w:firstLine="560" w:firstLineChars="200"/>
        <w:rPr>
          <w:sz w:val="28"/>
          <w:szCs w:val="28"/>
        </w:rPr>
      </w:pPr>
      <w:r>
        <w:rPr>
          <w:rFonts w:hint="eastAsia"/>
          <w:sz w:val="28"/>
          <w:szCs w:val="28"/>
        </w:rPr>
        <w:t>1.《建筑环境与设备物联网柔性控制技术工程》（刘宁）：课程将企业真实工程项目深度融入教学环节，“理论—案例—实训”衔接紧密，产教融合特色鲜明。建议进一步凝练典型教学案例，形成可推广的经验范式。</w:t>
      </w:r>
    </w:p>
    <w:p>
      <w:pPr>
        <w:spacing w:line="360" w:lineRule="auto"/>
        <w:ind w:firstLine="560" w:firstLineChars="200"/>
        <w:rPr>
          <w:sz w:val="28"/>
          <w:szCs w:val="28"/>
        </w:rPr>
      </w:pPr>
      <w:r>
        <w:rPr>
          <w:rFonts w:hint="eastAsia"/>
          <w:sz w:val="28"/>
          <w:szCs w:val="28"/>
        </w:rPr>
        <w:t>2.《岩土工程勘察》（王文）：实践教学体系完整，校企协同育人成效显著。建议持续完善案例库建设，深化工程实践与理论教学的有机融合。</w:t>
      </w:r>
    </w:p>
    <w:p>
      <w:pPr>
        <w:spacing w:line="360" w:lineRule="auto"/>
        <w:ind w:firstLine="560" w:firstLineChars="200"/>
        <w:rPr>
          <w:sz w:val="28"/>
          <w:szCs w:val="28"/>
        </w:rPr>
      </w:pPr>
      <w:r>
        <w:rPr>
          <w:rFonts w:hint="eastAsia"/>
          <w:sz w:val="28"/>
          <w:szCs w:val="28"/>
        </w:rPr>
        <w:t>3.《创新创业视角下高校文化商业体运营理论与实务》（吴静）：将校内商业街区入驻企业经营模式与学生双创教育实践及学生自我需求相结合，课程视角新颖，学生参与度高，实践性强，并促进了商业街区业态优化。建议与时代新兴产业相结合，拓展案例库范围，持续强化创业实践功能。</w:t>
      </w:r>
    </w:p>
    <w:p>
      <w:pPr>
        <w:spacing w:line="360" w:lineRule="auto"/>
        <w:ind w:firstLine="560" w:firstLineChars="200"/>
        <w:rPr>
          <w:sz w:val="28"/>
          <w:szCs w:val="28"/>
        </w:rPr>
      </w:pPr>
      <w:r>
        <w:rPr>
          <w:rFonts w:hint="eastAsia"/>
          <w:sz w:val="28"/>
          <w:szCs w:val="28"/>
          <w:lang w:val="en-US" w:eastAsia="zh-CN"/>
        </w:rPr>
        <w:t>4</w:t>
      </w:r>
      <w:r>
        <w:rPr>
          <w:rFonts w:hint="eastAsia"/>
          <w:sz w:val="28"/>
          <w:szCs w:val="28"/>
        </w:rPr>
        <w:t>.《路基路面课程设计》（樊朝向）：课程采用设计竞赛与实践教学相结合模式开展，特色鲜明，并与教师团队合作将科研成果运用到工程实际。建议进一步结合实际工程图纸开展路基路面结构分析与设计实训，提升学生运用规范解决复杂工程问题的能力。</w:t>
      </w:r>
    </w:p>
    <w:p>
      <w:pPr>
        <w:spacing w:line="360" w:lineRule="auto"/>
        <w:ind w:firstLine="560" w:firstLineChars="200"/>
        <w:rPr>
          <w:rFonts w:ascii="Segoe UI" w:hAnsi="Segoe UI" w:cs="Segoe UI"/>
          <w:color w:val="0F1115"/>
          <w:sz w:val="24"/>
          <w:shd w:val="clear" w:color="auto" w:fill="FFFFFF"/>
        </w:rPr>
      </w:pPr>
      <w:r>
        <w:rPr>
          <w:rFonts w:hint="eastAsia"/>
          <w:sz w:val="28"/>
          <w:szCs w:val="28"/>
          <w:lang w:val="en-US" w:eastAsia="zh-CN"/>
        </w:rPr>
        <w:t>5</w:t>
      </w:r>
      <w:r>
        <w:rPr>
          <w:rFonts w:hint="eastAsia"/>
          <w:sz w:val="28"/>
          <w:szCs w:val="28"/>
        </w:rPr>
        <w:t>.《水资源勘查与评价》（翟栋梁）：课程框架完整，实训内容基本满足教学需求。建议进一步优化实践教学环节与理论课程的衔接逻辑，案例选择应强化区域代表性，引导学生深入参与全流程实训；本科生教学须突出国家及行业勘查规范的系统学习和标准应用。</w:t>
      </w:r>
    </w:p>
    <w:p>
      <w:pPr>
        <w:spacing w:line="360" w:lineRule="auto"/>
        <w:ind w:firstLine="560" w:firstLineChars="200"/>
        <w:rPr>
          <w:sz w:val="28"/>
          <w:szCs w:val="28"/>
        </w:rPr>
      </w:pPr>
      <w:r>
        <w:rPr>
          <w:rFonts w:hint="eastAsia"/>
          <w:sz w:val="28"/>
          <w:szCs w:val="28"/>
          <w:lang w:val="en-US" w:eastAsia="zh-CN"/>
        </w:rPr>
        <w:t>6</w:t>
      </w:r>
      <w:r>
        <w:rPr>
          <w:rFonts w:hint="eastAsia"/>
          <w:sz w:val="28"/>
          <w:szCs w:val="28"/>
        </w:rPr>
        <w:t>.《交通管理与控制课程设计》（惠阳）：教学内容贴近行业实际，建议进一步完善案例库及考核评价体系，增加对学生实践能力的多维验证。</w:t>
      </w:r>
    </w:p>
    <w:p>
      <w:pPr>
        <w:spacing w:line="360" w:lineRule="auto"/>
        <w:ind w:firstLine="560" w:firstLineChars="200"/>
        <w:rPr>
          <w:sz w:val="28"/>
          <w:szCs w:val="28"/>
        </w:rPr>
      </w:pPr>
      <w:r>
        <w:rPr>
          <w:rFonts w:hint="eastAsia"/>
          <w:sz w:val="28"/>
          <w:szCs w:val="28"/>
          <w:lang w:val="en-US" w:eastAsia="zh-CN"/>
        </w:rPr>
        <w:t>7</w:t>
      </w:r>
      <w:r>
        <w:rPr>
          <w:rFonts w:hint="eastAsia"/>
          <w:sz w:val="28"/>
          <w:szCs w:val="28"/>
        </w:rPr>
        <w:t>.《桥梁工程课程设计》（杨雅勋）：课程设计规范，基本达成建设目标。建议进一步优化理论与实践教学的融合深度，案例选用须来源真实、资料齐备、数据可溯，确保素材的规范性与权威性。同时，应加强课程建设成果的理论凝练，形成可复制、可推广的校企合作教学范式。</w:t>
      </w:r>
    </w:p>
    <w:p>
      <w:pPr>
        <w:spacing w:line="360" w:lineRule="auto"/>
        <w:ind w:firstLine="560" w:firstLineChars="200"/>
        <w:rPr>
          <w:sz w:val="28"/>
          <w:szCs w:val="28"/>
        </w:rPr>
      </w:pPr>
      <w:r>
        <w:rPr>
          <w:rFonts w:hint="eastAsia"/>
          <w:sz w:val="28"/>
          <w:szCs w:val="28"/>
          <w:lang w:val="en-US" w:eastAsia="zh-CN"/>
        </w:rPr>
        <w:t>8</w:t>
      </w:r>
      <w:bookmarkStart w:id="0" w:name="_GoBack"/>
      <w:bookmarkEnd w:id="0"/>
      <w:r>
        <w:rPr>
          <w:rFonts w:hint="eastAsia"/>
          <w:sz w:val="28"/>
          <w:szCs w:val="28"/>
        </w:rPr>
        <w:t>.《混凝土结构抗震设计教学实践》（潘元）：课程总体达到预设教学目标。建议在实验室模拟计算的基础上，引入真实工程项目设计文件开展抗震构造节点实训，并依托校企合作项目，拓展学生参与实际设计工作的渠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kYTg0ZGZhM2JlMDA5NGMyNDQ4ODAyOTU5MTlmMGUifQ=="/>
  </w:docVars>
  <w:rsids>
    <w:rsidRoot w:val="00D33549"/>
    <w:rsid w:val="001D5490"/>
    <w:rsid w:val="001F5162"/>
    <w:rsid w:val="002F735D"/>
    <w:rsid w:val="004531C2"/>
    <w:rsid w:val="007E1791"/>
    <w:rsid w:val="00A85084"/>
    <w:rsid w:val="00C04742"/>
    <w:rsid w:val="00C80E34"/>
    <w:rsid w:val="00D33549"/>
    <w:rsid w:val="00D61A22"/>
    <w:rsid w:val="00E426C1"/>
    <w:rsid w:val="00F913DA"/>
    <w:rsid w:val="18EE0096"/>
    <w:rsid w:val="19F65454"/>
    <w:rsid w:val="273E668C"/>
    <w:rsid w:val="30A12166"/>
    <w:rsid w:val="314D61DB"/>
    <w:rsid w:val="53511372"/>
    <w:rsid w:val="5A0D1AAC"/>
    <w:rsid w:val="5CD8040E"/>
    <w:rsid w:val="6736154C"/>
    <w:rsid w:val="7B892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paragraph" w:styleId="4">
    <w:name w:val="Normal (Web)"/>
    <w:basedOn w:val="1"/>
    <w:uiPriority w:val="0"/>
    <w:rPr>
      <w:sz w:val="24"/>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942</Words>
  <Characters>954</Characters>
  <Lines>22</Lines>
  <Paragraphs>13</Paragraphs>
  <TotalTime>60</TotalTime>
  <ScaleCrop>false</ScaleCrop>
  <LinksUpToDate>false</LinksUpToDate>
  <CharactersWithSpaces>954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2026-07-20T07:18:00Z</dcterms:created>
  <dc:creator>Administrator</dc:creator>
  <cp:lastModifiedBy>WPS_1493944943</cp:lastModifiedBy>
  <dcterms:modified xsi:type="dcterms:W3CDTF">2026-07-21T02:01:07Z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807160A5F8EC4ECE951D1FB8E1EAA70B_12</vt:lpwstr>
  </property>
</Properties>
</file>